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8DA" w:rsidRPr="007E0D3A" w:rsidRDefault="007E0D3A" w:rsidP="007E0D3A">
      <w:r w:rsidRPr="007E0D3A">
        <w:t>现在电缆的铺设分为名铺和暗铺两种。暗铺是在厂房设计时就将电磁流量计与其他工业控制仪表统一考虑，预先在水泥地面和墙里埋上敷设电缆的钢管。然后用穿线方法吧电缆敷设在钢管内。有时也用电缆沟与预埋相结合的方法解决。明铺有两种方法，一种是将电缆沿墙、墙角敷设好以后，内穿电缆。这些方法要看现场的具体情况而定。转换器和变送器之间通常有两跟电缆。一根是转换器向变送器提供激磁电源的电源线。一根是变送器想转换器输出地信号线。为了减少交流电源对信号的干扰，要求信号线和电源线分别敷设在两根钢管中，不要同时敷设在一根钢管中。对于</w:t>
      </w:r>
      <w:r w:rsidRPr="007E0D3A">
        <w:t>kewill</w:t>
      </w:r>
      <w:r w:rsidRPr="007E0D3A">
        <w:t>电磁流量计，变送器与转换器之间还要增加一根输送磁场补偿线圈感应信号或电源互感器输出信号的电缆。这时，这个电缆可以与激磁电源线敷设在同一根钢管中。转换器输出标准直流电流的输出端在没有外接负载时，输出端应该短接。否则转换器指示电表断路无指示。当外接指示、记录、积算、控制仪表时，应该串联连接。注意直流电流的极性，并且规定输出负载不超过</w:t>
      </w:r>
      <w:r w:rsidRPr="007E0D3A">
        <w:t>2</w:t>
      </w:r>
      <w:r w:rsidRPr="007E0D3A">
        <w:t>千欧。</w:t>
      </w:r>
    </w:p>
    <w:sectPr w:rsidR="000C18DA" w:rsidRPr="007E0D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8DA" w:rsidRDefault="000C18DA" w:rsidP="007E0D3A">
      <w:r>
        <w:separator/>
      </w:r>
    </w:p>
  </w:endnote>
  <w:endnote w:type="continuationSeparator" w:id="1">
    <w:p w:rsidR="000C18DA" w:rsidRDefault="000C18DA" w:rsidP="007E0D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8DA" w:rsidRDefault="000C18DA" w:rsidP="007E0D3A">
      <w:r>
        <w:separator/>
      </w:r>
    </w:p>
  </w:footnote>
  <w:footnote w:type="continuationSeparator" w:id="1">
    <w:p w:rsidR="000C18DA" w:rsidRDefault="000C18DA" w:rsidP="007E0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0D3A"/>
    <w:rsid w:val="000C18DA"/>
    <w:rsid w:val="007E0D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0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0D3A"/>
    <w:rPr>
      <w:sz w:val="18"/>
      <w:szCs w:val="18"/>
    </w:rPr>
  </w:style>
  <w:style w:type="paragraph" w:styleId="a4">
    <w:name w:val="footer"/>
    <w:basedOn w:val="a"/>
    <w:link w:val="Char0"/>
    <w:uiPriority w:val="99"/>
    <w:semiHidden/>
    <w:unhideWhenUsed/>
    <w:rsid w:val="007E0D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0D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Company>China</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2024-03-25T06:52:00Z</dcterms:created>
  <dcterms:modified xsi:type="dcterms:W3CDTF">2024-03-25T06:52:00Z</dcterms:modified>
</cp:coreProperties>
</file>